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1B51C" w14:textId="77777777" w:rsidR="00D63408" w:rsidRPr="006C2A22" w:rsidRDefault="00D63408" w:rsidP="00D63408">
      <w:pPr>
        <w:jc w:val="center"/>
        <w:rPr>
          <w:rFonts w:ascii="Times New Roman" w:hAnsi="Times New Roman"/>
          <w:sz w:val="20"/>
        </w:rPr>
      </w:pPr>
      <w:r w:rsidRPr="006C2A22">
        <w:rPr>
          <w:rFonts w:ascii="Times New Roman" w:hAnsi="Times New Roman"/>
          <w:sz w:val="20"/>
        </w:rPr>
        <w:t>DAVID MEMMOLI, P.C.</w:t>
      </w:r>
    </w:p>
    <w:p w14:paraId="314DECC8" w14:textId="77777777" w:rsidR="00D63408" w:rsidRPr="006C2A22" w:rsidRDefault="00D63408" w:rsidP="00D63408">
      <w:pPr>
        <w:jc w:val="center"/>
        <w:rPr>
          <w:rFonts w:ascii="Times New Roman" w:hAnsi="Times New Roman"/>
          <w:sz w:val="20"/>
        </w:rPr>
      </w:pPr>
      <w:r w:rsidRPr="006C2A22">
        <w:rPr>
          <w:rFonts w:ascii="Times New Roman" w:hAnsi="Times New Roman"/>
          <w:sz w:val="20"/>
        </w:rPr>
        <w:t>2649 Wigwam Pkwy</w:t>
      </w:r>
      <w:r>
        <w:rPr>
          <w:rFonts w:ascii="Times New Roman" w:hAnsi="Times New Roman"/>
          <w:sz w:val="20"/>
        </w:rPr>
        <w:t xml:space="preserve">   </w:t>
      </w:r>
      <w:r w:rsidRPr="006C2A22">
        <w:rPr>
          <w:rFonts w:ascii="Times New Roman" w:hAnsi="Times New Roman"/>
          <w:sz w:val="20"/>
        </w:rPr>
        <w:t>Suite 101</w:t>
      </w:r>
    </w:p>
    <w:p w14:paraId="158186EE" w14:textId="77777777" w:rsidR="00D63408" w:rsidRPr="006C2A22" w:rsidRDefault="00D63408" w:rsidP="00D63408">
      <w:pPr>
        <w:jc w:val="center"/>
        <w:rPr>
          <w:rFonts w:ascii="Times New Roman" w:hAnsi="Times New Roman"/>
          <w:sz w:val="20"/>
        </w:rPr>
      </w:pPr>
      <w:r w:rsidRPr="006C2A22">
        <w:rPr>
          <w:rFonts w:ascii="Times New Roman" w:hAnsi="Times New Roman"/>
          <w:sz w:val="20"/>
        </w:rPr>
        <w:t>Henderson, NV  89074</w:t>
      </w:r>
    </w:p>
    <w:p w14:paraId="25221CDF" w14:textId="77777777" w:rsidR="00D63408" w:rsidRPr="006C2A22" w:rsidRDefault="00D63408" w:rsidP="00D63408">
      <w:pPr>
        <w:jc w:val="center"/>
        <w:rPr>
          <w:rFonts w:ascii="Times New Roman" w:hAnsi="Times New Roman"/>
          <w:sz w:val="20"/>
        </w:rPr>
      </w:pPr>
      <w:r>
        <w:rPr>
          <w:rFonts w:ascii="Times New Roman" w:hAnsi="Times New Roman"/>
          <w:sz w:val="20"/>
        </w:rPr>
        <w:t xml:space="preserve">Phone: (702) 822-1881  </w:t>
      </w:r>
      <w:r w:rsidRPr="006C2A22">
        <w:rPr>
          <w:rFonts w:ascii="Times New Roman" w:hAnsi="Times New Roman"/>
          <w:sz w:val="20"/>
        </w:rPr>
        <w:t xml:space="preserve">  Fax: (702) 822-1880</w:t>
      </w:r>
    </w:p>
    <w:p w14:paraId="28BA6AA2" w14:textId="77777777" w:rsidR="00D63408" w:rsidRPr="00AF7338" w:rsidRDefault="00D63408" w:rsidP="00D63408">
      <w:pPr>
        <w:pBdr>
          <w:bottom w:val="single" w:sz="12" w:space="1" w:color="auto"/>
        </w:pBdr>
        <w:jc w:val="center"/>
        <w:rPr>
          <w:rFonts w:ascii="Times New Roman" w:hAnsi="Times New Roman"/>
          <w:sz w:val="20"/>
        </w:rPr>
      </w:pPr>
      <w:r w:rsidRPr="006C2A22">
        <w:rPr>
          <w:rFonts w:ascii="Times New Roman" w:hAnsi="Times New Roman"/>
          <w:sz w:val="20"/>
        </w:rPr>
        <w:t>www.davidmemmolipc.com</w:t>
      </w:r>
    </w:p>
    <w:p w14:paraId="1299979B" w14:textId="77777777" w:rsidR="00A14CC8" w:rsidRDefault="00A14CC8"/>
    <w:p w14:paraId="2959C51D" w14:textId="77777777" w:rsidR="00D63408" w:rsidRDefault="00D63408" w:rsidP="00221D03">
      <w:pPr>
        <w:contextualSpacing/>
        <w:jc w:val="center"/>
        <w:rPr>
          <w:b/>
        </w:rPr>
      </w:pPr>
      <w:r>
        <w:rPr>
          <w:b/>
        </w:rPr>
        <w:t>WORKPLACE HARRASSMENT POLICY</w:t>
      </w:r>
    </w:p>
    <w:p w14:paraId="73EBBF07" w14:textId="77777777" w:rsidR="00D63408" w:rsidRDefault="00D63408" w:rsidP="00221D03">
      <w:pPr>
        <w:contextualSpacing/>
        <w:jc w:val="center"/>
      </w:pPr>
    </w:p>
    <w:p w14:paraId="360C530C"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bookmarkStart w:id="0" w:name="1."/>
      <w:r w:rsidRPr="00D63408">
        <w:rPr>
          <w:rFonts w:ascii="Times" w:eastAsia="Times New Roman" w:hAnsi="Times" w:cs="Times New Roman"/>
          <w:b/>
          <w:bCs/>
          <w:sz w:val="27"/>
          <w:szCs w:val="27"/>
        </w:rPr>
        <w:t>Policy Statement</w:t>
      </w:r>
      <w:bookmarkEnd w:id="0"/>
    </w:p>
    <w:p w14:paraId="11DAD598" w14:textId="77777777" w:rsidR="00221D03" w:rsidRDefault="00221D03" w:rsidP="00221D03">
      <w:pPr>
        <w:spacing w:before="100" w:beforeAutospacing="1" w:after="100" w:afterAutospacing="1"/>
        <w:contextualSpacing/>
        <w:rPr>
          <w:rFonts w:ascii="Times" w:hAnsi="Times" w:cs="Times New Roman"/>
          <w:sz w:val="20"/>
          <w:szCs w:val="20"/>
        </w:rPr>
      </w:pPr>
    </w:p>
    <w:p w14:paraId="1340E0B8"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 xml:space="preserve">This defines the harassment policy of </w:t>
      </w:r>
      <w:r>
        <w:rPr>
          <w:rFonts w:ascii="Times" w:hAnsi="Times" w:cs="Times New Roman"/>
          <w:sz w:val="20"/>
          <w:szCs w:val="20"/>
        </w:rPr>
        <w:t>David Memmoli, P.C.</w:t>
      </w:r>
    </w:p>
    <w:p w14:paraId="3AF9A4AC" w14:textId="77777777" w:rsidR="00221D03" w:rsidRDefault="00221D03" w:rsidP="00221D03">
      <w:pPr>
        <w:spacing w:before="100" w:beforeAutospacing="1" w:after="100" w:afterAutospacing="1"/>
        <w:contextualSpacing/>
        <w:rPr>
          <w:rFonts w:ascii="Times" w:hAnsi="Times" w:cs="Times New Roman"/>
          <w:sz w:val="20"/>
          <w:szCs w:val="20"/>
        </w:rPr>
      </w:pPr>
    </w:p>
    <w:p w14:paraId="162F2C4F"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The most productive and satisfying work environment is one in which work is accomplished in a spirit of mutual trust and respect. Harassment is a form of discrimination that is offensive, impairs morale, undermines the integrity of employment relationships and causes serious harm to the productivity, efficiency and stability of our organization.</w:t>
      </w:r>
    </w:p>
    <w:p w14:paraId="2AC393AA" w14:textId="77777777" w:rsidR="00221D03" w:rsidRDefault="00221D03" w:rsidP="00221D03">
      <w:pPr>
        <w:spacing w:before="100" w:beforeAutospacing="1" w:after="100" w:afterAutospacing="1"/>
        <w:contextualSpacing/>
        <w:rPr>
          <w:rFonts w:ascii="Times" w:hAnsi="Times" w:cs="Times New Roman"/>
          <w:sz w:val="20"/>
          <w:szCs w:val="20"/>
        </w:rPr>
      </w:pPr>
    </w:p>
    <w:p w14:paraId="2C04A6BE" w14:textId="77777777" w:rsid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 xml:space="preserve">All employees have a right to work in an environment free from discrimination and harassing conduct, including sexual harassment. Harassment on the basis of an employee's </w:t>
      </w:r>
      <w:r w:rsidRPr="00D63408">
        <w:rPr>
          <w:rFonts w:ascii="Times" w:hAnsi="Times" w:cs="Times New Roman"/>
          <w:b/>
          <w:bCs/>
          <w:sz w:val="20"/>
          <w:szCs w:val="20"/>
        </w:rPr>
        <w:t xml:space="preserve">race, color, creed, ancestry, national origin, age (40 and over), disability, sex, arrest or conviction record, marital status, sexual orientation, </w:t>
      </w:r>
      <w:r>
        <w:rPr>
          <w:rFonts w:ascii="Times" w:hAnsi="Times" w:cs="Times New Roman"/>
          <w:b/>
          <w:bCs/>
          <w:sz w:val="20"/>
          <w:szCs w:val="20"/>
        </w:rPr>
        <w:t xml:space="preserve">gender, gender expression, gender reassignment, </w:t>
      </w:r>
      <w:r w:rsidRPr="00D63408">
        <w:rPr>
          <w:rFonts w:ascii="Times" w:hAnsi="Times" w:cs="Times New Roman"/>
          <w:b/>
          <w:bCs/>
          <w:sz w:val="20"/>
          <w:szCs w:val="20"/>
        </w:rPr>
        <w:t>membership in the military reserve or use or nonuse of lawful products away from work is expressly prohibited under this policy</w:t>
      </w:r>
      <w:r w:rsidRPr="00D63408">
        <w:rPr>
          <w:rFonts w:ascii="Times" w:hAnsi="Times" w:cs="Times New Roman"/>
          <w:sz w:val="20"/>
          <w:szCs w:val="20"/>
        </w:rPr>
        <w:t xml:space="preserve">. Harassment on any of these bases is also illegal under </w:t>
      </w:r>
      <w:r w:rsidR="007F77D6">
        <w:rPr>
          <w:rFonts w:ascii="Times" w:hAnsi="Times" w:cs="Times New Roman"/>
          <w:sz w:val="20"/>
          <w:szCs w:val="20"/>
        </w:rPr>
        <w:t>Nevada Code NRS 33.240 Acts that constitute harassment in the workplace.</w:t>
      </w:r>
    </w:p>
    <w:p w14:paraId="497D9386" w14:textId="77777777" w:rsidR="007F77D6" w:rsidRPr="00D63408" w:rsidRDefault="007F77D6" w:rsidP="00221D03">
      <w:pPr>
        <w:spacing w:before="100" w:beforeAutospacing="1" w:after="100" w:afterAutospacing="1"/>
        <w:contextualSpacing/>
        <w:rPr>
          <w:rFonts w:ascii="Times" w:hAnsi="Times" w:cs="Times New Roman"/>
          <w:sz w:val="20"/>
          <w:szCs w:val="20"/>
        </w:rPr>
      </w:pPr>
    </w:p>
    <w:p w14:paraId="719166F9" w14:textId="77777777" w:rsid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This policy will be issued to all current employees and during orientation of new employees.</w:t>
      </w:r>
    </w:p>
    <w:p w14:paraId="722862DA" w14:textId="77777777" w:rsidR="007F77D6" w:rsidRPr="00D63408" w:rsidRDefault="007F77D6" w:rsidP="00221D03">
      <w:pPr>
        <w:spacing w:before="100" w:beforeAutospacing="1" w:after="100" w:afterAutospacing="1"/>
        <w:contextualSpacing/>
        <w:rPr>
          <w:rFonts w:ascii="Times" w:hAnsi="Times" w:cs="Times New Roman"/>
          <w:sz w:val="20"/>
          <w:szCs w:val="20"/>
        </w:rPr>
      </w:pPr>
    </w:p>
    <w:p w14:paraId="126543E7"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bookmarkStart w:id="1" w:name="2."/>
      <w:r w:rsidRPr="00D63408">
        <w:rPr>
          <w:rFonts w:ascii="Times" w:eastAsia="Times New Roman" w:hAnsi="Times" w:cs="Times New Roman"/>
          <w:b/>
          <w:bCs/>
          <w:sz w:val="27"/>
          <w:szCs w:val="27"/>
        </w:rPr>
        <w:t>Definitions</w:t>
      </w:r>
      <w:bookmarkEnd w:id="1"/>
    </w:p>
    <w:p w14:paraId="51EAAE63"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In general, harassment means persistent and unwelcome conduct or actions on any of the bases underlined above. Sexual harassment is one type of harassment and includes unwelcome sexual advances, unwelcome physical contact of a sexual nature or unwelcome verbal or physical conduct of a sexual nature.</w:t>
      </w:r>
    </w:p>
    <w:p w14:paraId="4AC1A129" w14:textId="77777777" w:rsidR="00383C0F" w:rsidRDefault="00383C0F" w:rsidP="00221D03">
      <w:pPr>
        <w:spacing w:before="100" w:beforeAutospacing="1" w:after="100" w:afterAutospacing="1"/>
        <w:contextualSpacing/>
        <w:rPr>
          <w:rFonts w:ascii="Times" w:hAnsi="Times" w:cs="Times New Roman"/>
          <w:b/>
          <w:bCs/>
          <w:sz w:val="20"/>
          <w:szCs w:val="20"/>
        </w:rPr>
      </w:pPr>
    </w:p>
    <w:p w14:paraId="3330F205"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b/>
          <w:bCs/>
          <w:sz w:val="20"/>
          <w:szCs w:val="20"/>
        </w:rPr>
        <w:t>Unwelcome verbal or physical conduct of a sexual nature includes, but is not limited to</w:t>
      </w:r>
    </w:p>
    <w:p w14:paraId="77C16C6D" w14:textId="77777777" w:rsidR="00D63408" w:rsidRPr="00D63408" w:rsidRDefault="00D63408" w:rsidP="00221D03">
      <w:pPr>
        <w:numPr>
          <w:ilvl w:val="0"/>
          <w:numId w:val="1"/>
        </w:numPr>
        <w:spacing w:before="100" w:beforeAutospacing="1" w:after="100" w:afterAutospacing="1"/>
        <w:contextualSpacing/>
        <w:rPr>
          <w:rFonts w:ascii="Times" w:eastAsia="Times New Roman" w:hAnsi="Times" w:cs="Times New Roman"/>
          <w:sz w:val="20"/>
          <w:szCs w:val="20"/>
        </w:rPr>
      </w:pPr>
      <w:r w:rsidRPr="00D63408">
        <w:rPr>
          <w:rFonts w:ascii="Times" w:eastAsia="Times New Roman" w:hAnsi="Times" w:cs="Times New Roman"/>
          <w:sz w:val="20"/>
          <w:szCs w:val="20"/>
        </w:rPr>
        <w:t>The repeated making of unsolicited, inappropriate gestures or comments;</w:t>
      </w:r>
    </w:p>
    <w:p w14:paraId="52697DCB" w14:textId="77777777" w:rsidR="00D63408" w:rsidRPr="00D63408" w:rsidRDefault="00D63408" w:rsidP="00221D03">
      <w:pPr>
        <w:numPr>
          <w:ilvl w:val="0"/>
          <w:numId w:val="1"/>
        </w:numPr>
        <w:spacing w:before="100" w:beforeAutospacing="1" w:after="100" w:afterAutospacing="1"/>
        <w:contextualSpacing/>
        <w:rPr>
          <w:rFonts w:ascii="Times" w:eastAsia="Times New Roman" w:hAnsi="Times" w:cs="Times New Roman"/>
          <w:sz w:val="20"/>
          <w:szCs w:val="20"/>
        </w:rPr>
      </w:pPr>
      <w:r w:rsidRPr="00D63408">
        <w:rPr>
          <w:rFonts w:ascii="Times" w:eastAsia="Times New Roman" w:hAnsi="Times" w:cs="Times New Roman"/>
          <w:sz w:val="20"/>
          <w:szCs w:val="20"/>
        </w:rPr>
        <w:t>The display of offensive sexually graphic materials not necessary for our work;</w:t>
      </w:r>
    </w:p>
    <w:p w14:paraId="01509058" w14:textId="77777777" w:rsidR="00383C0F" w:rsidRDefault="00383C0F" w:rsidP="00221D03">
      <w:pPr>
        <w:spacing w:before="100" w:beforeAutospacing="1" w:after="100" w:afterAutospacing="1"/>
        <w:contextualSpacing/>
        <w:rPr>
          <w:rFonts w:ascii="Times" w:hAnsi="Times" w:cs="Times New Roman"/>
          <w:b/>
          <w:bCs/>
          <w:sz w:val="20"/>
          <w:szCs w:val="20"/>
        </w:rPr>
      </w:pPr>
    </w:p>
    <w:p w14:paraId="340BB9AD"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b/>
          <w:bCs/>
          <w:sz w:val="20"/>
          <w:szCs w:val="20"/>
        </w:rPr>
        <w:t>Harassment on any basis (race, sex, age, disability, etc.) exists whenever</w:t>
      </w:r>
    </w:p>
    <w:p w14:paraId="40DEEF06" w14:textId="77777777" w:rsidR="00D63408" w:rsidRPr="00D63408" w:rsidRDefault="00D63408" w:rsidP="00221D03">
      <w:pPr>
        <w:numPr>
          <w:ilvl w:val="0"/>
          <w:numId w:val="2"/>
        </w:numPr>
        <w:spacing w:before="100" w:beforeAutospacing="1" w:after="100" w:afterAutospacing="1"/>
        <w:contextualSpacing/>
        <w:rPr>
          <w:rFonts w:ascii="Times" w:eastAsia="Times New Roman" w:hAnsi="Times" w:cs="Times New Roman"/>
          <w:sz w:val="20"/>
          <w:szCs w:val="20"/>
        </w:rPr>
      </w:pPr>
      <w:r w:rsidRPr="00D63408">
        <w:rPr>
          <w:rFonts w:ascii="Times" w:eastAsia="Times New Roman" w:hAnsi="Times" w:cs="Times New Roman"/>
          <w:sz w:val="20"/>
          <w:szCs w:val="20"/>
        </w:rPr>
        <w:t>Submission to harassing conduct is made, either explicitly or implicitly, a term or condition of an individual's employment.</w:t>
      </w:r>
    </w:p>
    <w:p w14:paraId="43849677" w14:textId="77777777" w:rsidR="00D63408" w:rsidRPr="00D63408" w:rsidRDefault="00D63408" w:rsidP="00221D03">
      <w:pPr>
        <w:numPr>
          <w:ilvl w:val="0"/>
          <w:numId w:val="2"/>
        </w:numPr>
        <w:spacing w:before="100" w:beforeAutospacing="1" w:after="100" w:afterAutospacing="1"/>
        <w:contextualSpacing/>
        <w:rPr>
          <w:rFonts w:ascii="Times" w:eastAsia="Times New Roman" w:hAnsi="Times" w:cs="Times New Roman"/>
          <w:sz w:val="20"/>
          <w:szCs w:val="20"/>
        </w:rPr>
      </w:pPr>
      <w:r w:rsidRPr="00D63408">
        <w:rPr>
          <w:rFonts w:ascii="Times" w:eastAsia="Times New Roman" w:hAnsi="Times" w:cs="Times New Roman"/>
          <w:sz w:val="20"/>
          <w:szCs w:val="20"/>
        </w:rPr>
        <w:t>Submission to or rejection of such conduct is used as the basis for an employment decision affecting an individual.</w:t>
      </w:r>
    </w:p>
    <w:p w14:paraId="508D328A" w14:textId="77777777" w:rsidR="00D63408" w:rsidRPr="00D63408" w:rsidRDefault="00D63408" w:rsidP="00221D03">
      <w:pPr>
        <w:numPr>
          <w:ilvl w:val="0"/>
          <w:numId w:val="2"/>
        </w:numPr>
        <w:spacing w:before="100" w:beforeAutospacing="1" w:after="100" w:afterAutospacing="1"/>
        <w:contextualSpacing/>
        <w:rPr>
          <w:rFonts w:ascii="Times" w:eastAsia="Times New Roman" w:hAnsi="Times" w:cs="Times New Roman"/>
          <w:sz w:val="20"/>
          <w:szCs w:val="20"/>
        </w:rPr>
      </w:pPr>
      <w:r w:rsidRPr="00D63408">
        <w:rPr>
          <w:rFonts w:ascii="Times" w:eastAsia="Times New Roman" w:hAnsi="Times" w:cs="Times New Roman"/>
          <w:sz w:val="20"/>
          <w:szCs w:val="20"/>
        </w:rPr>
        <w:t>The conduct interferes with an employee's work or creates an intimidating, hostile or offensive work environment.</w:t>
      </w:r>
    </w:p>
    <w:p w14:paraId="0ABE2968"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bookmarkStart w:id="2" w:name="3."/>
    </w:p>
    <w:p w14:paraId="53D8B3C5"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r w:rsidRPr="00D63408">
        <w:rPr>
          <w:rFonts w:ascii="Times" w:eastAsia="Times New Roman" w:hAnsi="Times" w:cs="Times New Roman"/>
          <w:b/>
          <w:bCs/>
          <w:sz w:val="27"/>
          <w:szCs w:val="27"/>
        </w:rPr>
        <w:t>Recognizing Harassment</w:t>
      </w:r>
      <w:bookmarkEnd w:id="2"/>
    </w:p>
    <w:p w14:paraId="22BE0BC1" w14:textId="0C3A3F3F"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Harassment may be subtle, manipulative and is not always evident. It does not refer to occasional compliments of a socially acceptable nature. It refers to behavior that is not welcome and is personally offensive. All forms of gender har</w:t>
      </w:r>
      <w:r w:rsidR="00383C0F">
        <w:rPr>
          <w:rFonts w:ascii="Times" w:hAnsi="Times" w:cs="Times New Roman"/>
          <w:sz w:val="20"/>
          <w:szCs w:val="20"/>
        </w:rPr>
        <w:t xml:space="preserve">assment are covered. Men can also be </w:t>
      </w:r>
      <w:r w:rsidRPr="00D63408">
        <w:rPr>
          <w:rFonts w:ascii="Times" w:hAnsi="Times" w:cs="Times New Roman"/>
          <w:sz w:val="20"/>
          <w:szCs w:val="20"/>
        </w:rPr>
        <w:t>sexually harassed; men can harass men;</w:t>
      </w:r>
      <w:r w:rsidR="00383C0F">
        <w:rPr>
          <w:rFonts w:ascii="Times" w:hAnsi="Times" w:cs="Times New Roman"/>
          <w:sz w:val="20"/>
          <w:szCs w:val="20"/>
        </w:rPr>
        <w:t xml:space="preserve"> women can harass other women.  </w:t>
      </w:r>
      <w:r w:rsidRPr="00D63408">
        <w:rPr>
          <w:rFonts w:ascii="Times" w:hAnsi="Times" w:cs="Times New Roman"/>
          <w:sz w:val="20"/>
          <w:szCs w:val="20"/>
        </w:rPr>
        <w:t>Offenders can be managers, supervisors, co-workers, and non-employees such as clients or vendors.</w:t>
      </w:r>
    </w:p>
    <w:p w14:paraId="3199154D"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bookmarkStart w:id="3" w:name="4."/>
    </w:p>
    <w:p w14:paraId="58D2F467"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p>
    <w:p w14:paraId="6FD5C254"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r w:rsidRPr="00D63408">
        <w:rPr>
          <w:rFonts w:ascii="Times" w:eastAsia="Times New Roman" w:hAnsi="Times" w:cs="Times New Roman"/>
          <w:b/>
          <w:bCs/>
          <w:sz w:val="27"/>
          <w:szCs w:val="27"/>
        </w:rPr>
        <w:lastRenderedPageBreak/>
        <w:t>Some examples:</w:t>
      </w:r>
      <w:bookmarkEnd w:id="3"/>
    </w:p>
    <w:p w14:paraId="768CFAD6"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b/>
          <w:bCs/>
          <w:sz w:val="20"/>
          <w:szCs w:val="20"/>
        </w:rPr>
        <w:t>Verbal:</w:t>
      </w:r>
      <w:r w:rsidRPr="00D63408">
        <w:rPr>
          <w:rFonts w:ascii="Times" w:hAnsi="Times" w:cs="Times New Roman"/>
          <w:sz w:val="20"/>
          <w:szCs w:val="20"/>
        </w:rPr>
        <w:t xml:space="preserve"> </w:t>
      </w:r>
      <w:r w:rsidRPr="00D63408">
        <w:rPr>
          <w:rFonts w:ascii="Times" w:hAnsi="Times" w:cs="Times New Roman"/>
          <w:sz w:val="20"/>
          <w:szCs w:val="20"/>
        </w:rPr>
        <w:br/>
        <w:t>Jokes, insults and innuendoes (based on race, sex, age, disability, etc.), degrading sexual remarks, referring to someone as a stud, hunk or babe; whistling; cat calls; comments on a persons body or sex life, or pressures for sexual favors.</w:t>
      </w:r>
    </w:p>
    <w:p w14:paraId="2FF6ED8F" w14:textId="77777777" w:rsidR="00383C0F" w:rsidRDefault="00383C0F" w:rsidP="00221D03">
      <w:pPr>
        <w:spacing w:before="100" w:beforeAutospacing="1" w:after="100" w:afterAutospacing="1"/>
        <w:contextualSpacing/>
        <w:rPr>
          <w:rFonts w:ascii="Times" w:hAnsi="Times" w:cs="Times New Roman"/>
          <w:b/>
          <w:bCs/>
          <w:sz w:val="20"/>
          <w:szCs w:val="20"/>
        </w:rPr>
      </w:pPr>
    </w:p>
    <w:p w14:paraId="197FDA5B"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b/>
          <w:bCs/>
          <w:sz w:val="20"/>
          <w:szCs w:val="20"/>
        </w:rPr>
        <w:t>Non-Verbal:</w:t>
      </w:r>
      <w:r w:rsidRPr="00D63408">
        <w:rPr>
          <w:rFonts w:ascii="Times" w:hAnsi="Times" w:cs="Times New Roman"/>
          <w:sz w:val="20"/>
          <w:szCs w:val="20"/>
        </w:rPr>
        <w:t xml:space="preserve"> </w:t>
      </w:r>
      <w:r w:rsidRPr="00D63408">
        <w:rPr>
          <w:rFonts w:ascii="Times" w:hAnsi="Times" w:cs="Times New Roman"/>
          <w:sz w:val="20"/>
          <w:szCs w:val="20"/>
        </w:rPr>
        <w:br/>
        <w:t>Gestures, staring, touching, hugging, patting, blocking a person's movement, standing too close, brushing against a person's body, or display of sexually suggestive or degrading pictures, racist or other derogatory cartoons or drawings.</w:t>
      </w:r>
    </w:p>
    <w:p w14:paraId="2F044E22"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bookmarkStart w:id="4" w:name="5."/>
    </w:p>
    <w:p w14:paraId="58E89D37"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r w:rsidRPr="00D63408">
        <w:rPr>
          <w:rFonts w:ascii="Times" w:eastAsia="Times New Roman" w:hAnsi="Times" w:cs="Times New Roman"/>
          <w:b/>
          <w:bCs/>
          <w:sz w:val="27"/>
          <w:szCs w:val="27"/>
        </w:rPr>
        <w:t>Grievance Procedure</w:t>
      </w:r>
      <w:bookmarkEnd w:id="4"/>
    </w:p>
    <w:p w14:paraId="6EE41DBF" w14:textId="4352D44F" w:rsid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Any employee who believes he or she is being harassed, or any employee, who becomes aware of harassment, should promptly notify his or her supervisor. If the employee believes that the supervisor is the harasser, the supervisor's supervisor should be notified. If an employee is uncomfortable discussing harassment with his or her supervisor, the employee should contact</w:t>
      </w:r>
      <w:r w:rsidR="00383C0F">
        <w:rPr>
          <w:rFonts w:ascii="Times" w:hAnsi="Times" w:cs="Times New Roman"/>
          <w:sz w:val="20"/>
          <w:szCs w:val="20"/>
        </w:rPr>
        <w:t xml:space="preserve"> the Nevada State </w:t>
      </w:r>
      <w:r w:rsidR="00383C0F" w:rsidRPr="00221D03">
        <w:rPr>
          <w:rFonts w:ascii="Times" w:hAnsi="Times" w:cs="Times New Roman"/>
          <w:sz w:val="20"/>
          <w:szCs w:val="20"/>
        </w:rPr>
        <w:t>Office of the Labor Commissioner</w:t>
      </w:r>
      <w:r w:rsidRPr="00D63408">
        <w:rPr>
          <w:rFonts w:ascii="Times" w:hAnsi="Times" w:cs="Times New Roman"/>
          <w:sz w:val="20"/>
          <w:szCs w:val="20"/>
        </w:rPr>
        <w:t xml:space="preserve">. </w:t>
      </w:r>
    </w:p>
    <w:p w14:paraId="5BA7B583" w14:textId="77777777" w:rsidR="00383C0F" w:rsidRPr="00D63408" w:rsidRDefault="00383C0F" w:rsidP="00221D03">
      <w:pPr>
        <w:spacing w:before="100" w:beforeAutospacing="1" w:after="100" w:afterAutospacing="1"/>
        <w:contextualSpacing/>
        <w:rPr>
          <w:rFonts w:ascii="Times" w:hAnsi="Times" w:cs="Times New Roman"/>
          <w:sz w:val="20"/>
          <w:szCs w:val="20"/>
        </w:rPr>
      </w:pPr>
    </w:p>
    <w:p w14:paraId="40560F43"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Upon notification of a harassment complaint, a confidential and impartial investigation will be promptly commenced and will include direct interviews with involved parties and where necessary with employees who may be witnesses or have knowledge of matters relating to the complaint. The parties of the complaint will be notified of the findings and their options.</w:t>
      </w:r>
    </w:p>
    <w:p w14:paraId="4BEB421F"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bookmarkStart w:id="5" w:name="6."/>
    </w:p>
    <w:p w14:paraId="40946651"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r w:rsidRPr="00D63408">
        <w:rPr>
          <w:rFonts w:ascii="Times" w:eastAsia="Times New Roman" w:hAnsi="Times" w:cs="Times New Roman"/>
          <w:b/>
          <w:bCs/>
          <w:sz w:val="27"/>
          <w:szCs w:val="27"/>
        </w:rPr>
        <w:t>Non-retaliation</w:t>
      </w:r>
      <w:bookmarkEnd w:id="5"/>
    </w:p>
    <w:p w14:paraId="1825F743"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This policy also expressly prohibits retaliation of any kind against any employee bringing a complaint or assisting in the investigation of a complaint. Such employees may not be adversely affected in any manner related to their employment. Such retaliation is also illegal under</w:t>
      </w:r>
      <w:r w:rsidR="00221D03">
        <w:rPr>
          <w:rFonts w:ascii="Times" w:hAnsi="Times" w:cs="Times New Roman"/>
          <w:sz w:val="20"/>
          <w:szCs w:val="20"/>
        </w:rPr>
        <w:t>.</w:t>
      </w:r>
    </w:p>
    <w:p w14:paraId="1B548FCE" w14:textId="77777777" w:rsidR="00383C0F" w:rsidRDefault="00383C0F" w:rsidP="00221D03">
      <w:pPr>
        <w:spacing w:before="100" w:beforeAutospacing="1" w:after="100" w:afterAutospacing="1"/>
        <w:contextualSpacing/>
        <w:outlineLvl w:val="2"/>
        <w:rPr>
          <w:rFonts w:ascii="Times" w:eastAsia="Times New Roman" w:hAnsi="Times" w:cs="Times New Roman"/>
          <w:b/>
          <w:bCs/>
          <w:sz w:val="27"/>
          <w:szCs w:val="27"/>
        </w:rPr>
      </w:pPr>
      <w:bookmarkStart w:id="6" w:name="7."/>
    </w:p>
    <w:p w14:paraId="038B83E9" w14:textId="77777777" w:rsidR="00D63408" w:rsidRPr="00D63408" w:rsidRDefault="00D63408" w:rsidP="00221D03">
      <w:pPr>
        <w:spacing w:before="100" w:beforeAutospacing="1" w:after="100" w:afterAutospacing="1"/>
        <w:contextualSpacing/>
        <w:outlineLvl w:val="2"/>
        <w:rPr>
          <w:rFonts w:ascii="Times" w:eastAsia="Times New Roman" w:hAnsi="Times" w:cs="Times New Roman"/>
          <w:b/>
          <w:bCs/>
          <w:sz w:val="27"/>
          <w:szCs w:val="27"/>
        </w:rPr>
      </w:pPr>
      <w:r w:rsidRPr="00D63408">
        <w:rPr>
          <w:rFonts w:ascii="Times" w:eastAsia="Times New Roman" w:hAnsi="Times" w:cs="Times New Roman"/>
          <w:b/>
          <w:bCs/>
          <w:sz w:val="27"/>
          <w:szCs w:val="27"/>
        </w:rPr>
        <w:t>Disciplinary Action</w:t>
      </w:r>
      <w:bookmarkEnd w:id="6"/>
    </w:p>
    <w:p w14:paraId="1A502876" w14:textId="77777777" w:rsidR="00D63408" w:rsidRPr="00D63408"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sz w:val="20"/>
          <w:szCs w:val="20"/>
        </w:rPr>
        <w:t>The company views harassment and retaliation to be among the most serious breaches of work place behavior. Consequently, appropriate disciplinary or corrective action, ranging from a warning to termination, can be expected.</w:t>
      </w:r>
    </w:p>
    <w:p w14:paraId="161DA4EF" w14:textId="77777777" w:rsidR="00383C0F" w:rsidRDefault="00383C0F" w:rsidP="00221D03">
      <w:pPr>
        <w:spacing w:before="100" w:beforeAutospacing="1" w:after="100" w:afterAutospacing="1"/>
        <w:contextualSpacing/>
        <w:rPr>
          <w:rFonts w:ascii="Times" w:hAnsi="Times" w:cs="Times New Roman"/>
          <w:b/>
          <w:bCs/>
          <w:sz w:val="20"/>
          <w:szCs w:val="20"/>
        </w:rPr>
      </w:pPr>
      <w:bookmarkStart w:id="7" w:name="8."/>
    </w:p>
    <w:p w14:paraId="26AB3DB2" w14:textId="0A4D292A" w:rsidR="00221D03" w:rsidRPr="00221D03" w:rsidRDefault="00D63408" w:rsidP="00221D03">
      <w:pPr>
        <w:spacing w:before="100" w:beforeAutospacing="1" w:after="100" w:afterAutospacing="1"/>
        <w:contextualSpacing/>
        <w:rPr>
          <w:rFonts w:ascii="Times" w:hAnsi="Times" w:cs="Times New Roman"/>
          <w:sz w:val="20"/>
          <w:szCs w:val="20"/>
        </w:rPr>
      </w:pPr>
      <w:r w:rsidRPr="00D63408">
        <w:rPr>
          <w:rFonts w:ascii="Times" w:hAnsi="Times" w:cs="Times New Roman"/>
          <w:b/>
          <w:bCs/>
          <w:sz w:val="20"/>
          <w:szCs w:val="20"/>
        </w:rPr>
        <w:t>For more information:</w:t>
      </w:r>
      <w:bookmarkEnd w:id="7"/>
      <w:r w:rsidR="00221D03" w:rsidRPr="00221D03">
        <w:rPr>
          <w:rFonts w:ascii="Times" w:hAnsi="Times" w:cs="Times New Roman"/>
          <w:sz w:val="20"/>
          <w:szCs w:val="20"/>
        </w:rPr>
        <w:br/>
        <w:t xml:space="preserve">Office of the Labor Commissioner </w:t>
      </w:r>
      <w:r w:rsidR="00221D03" w:rsidRPr="00221D03">
        <w:rPr>
          <w:rFonts w:ascii="Times" w:hAnsi="Times" w:cs="Times New Roman"/>
          <w:sz w:val="20"/>
          <w:szCs w:val="20"/>
        </w:rPr>
        <w:br/>
        <w:t xml:space="preserve">555 E. Washington Avenue, Suite 4100 </w:t>
      </w:r>
      <w:r w:rsidR="00221D03" w:rsidRPr="00221D03">
        <w:rPr>
          <w:rFonts w:ascii="Times" w:hAnsi="Times" w:cs="Times New Roman"/>
          <w:sz w:val="20"/>
          <w:szCs w:val="20"/>
        </w:rPr>
        <w:br/>
        <w:t xml:space="preserve">Las Vegas, NV 89101 </w:t>
      </w:r>
    </w:p>
    <w:p w14:paraId="126A8AF1" w14:textId="77777777" w:rsidR="00D63408" w:rsidRDefault="00221D03" w:rsidP="00221D03">
      <w:pPr>
        <w:contextualSpacing/>
        <w:rPr>
          <w:rFonts w:ascii="Times" w:eastAsia="Times New Roman" w:hAnsi="Times" w:cs="Times New Roman"/>
          <w:sz w:val="20"/>
          <w:szCs w:val="20"/>
        </w:rPr>
      </w:pPr>
      <w:r w:rsidRPr="00221D03">
        <w:rPr>
          <w:rFonts w:ascii="Times" w:eastAsia="Times New Roman" w:hAnsi="Times" w:cs="Times New Roman"/>
          <w:sz w:val="20"/>
          <w:szCs w:val="20"/>
        </w:rPr>
        <w:t xml:space="preserve">Phone: (702) 486-2650 </w:t>
      </w:r>
      <w:r w:rsidRPr="00221D03">
        <w:rPr>
          <w:rFonts w:ascii="Times" w:eastAsia="Times New Roman" w:hAnsi="Times" w:cs="Times New Roman"/>
          <w:sz w:val="20"/>
          <w:szCs w:val="20"/>
        </w:rPr>
        <w:br/>
        <w:t xml:space="preserve">Fax: (702) 486-2660 </w:t>
      </w:r>
      <w:r w:rsidRPr="00221D03">
        <w:rPr>
          <w:rFonts w:ascii="Times" w:eastAsia="Times New Roman" w:hAnsi="Times" w:cs="Times New Roman"/>
          <w:sz w:val="20"/>
          <w:szCs w:val="20"/>
        </w:rPr>
        <w:br/>
        <w:t xml:space="preserve">Email: </w:t>
      </w:r>
      <w:hyperlink r:id="rId6" w:history="1">
        <w:r w:rsidRPr="00221D03">
          <w:rPr>
            <w:rFonts w:ascii="Times" w:eastAsia="Times New Roman" w:hAnsi="Times" w:cs="Times New Roman"/>
            <w:color w:val="0000FF"/>
            <w:sz w:val="20"/>
            <w:szCs w:val="20"/>
            <w:u w:val="single"/>
          </w:rPr>
          <w:t xml:space="preserve">mail1@LaborCommissioner.com </w:t>
        </w:r>
      </w:hyperlink>
    </w:p>
    <w:p w14:paraId="37CACE3D" w14:textId="77777777" w:rsidR="00334988" w:rsidRDefault="00334988" w:rsidP="00221D03">
      <w:pPr>
        <w:contextualSpacing/>
        <w:rPr>
          <w:rFonts w:ascii="Times" w:eastAsia="Times New Roman" w:hAnsi="Times" w:cs="Times New Roman"/>
          <w:sz w:val="20"/>
          <w:szCs w:val="20"/>
        </w:rPr>
      </w:pPr>
      <w:bookmarkStart w:id="8" w:name="_GoBack"/>
      <w:bookmarkEnd w:id="8"/>
    </w:p>
    <w:p w14:paraId="7A56DA84" w14:textId="77777777" w:rsidR="00334988" w:rsidRDefault="00334988" w:rsidP="00221D03">
      <w:pPr>
        <w:contextualSpacing/>
        <w:rPr>
          <w:rFonts w:ascii="Times" w:eastAsia="Times New Roman" w:hAnsi="Times" w:cs="Times New Roman"/>
          <w:sz w:val="20"/>
          <w:szCs w:val="20"/>
        </w:rPr>
      </w:pPr>
    </w:p>
    <w:p w14:paraId="7109EA6B" w14:textId="77777777" w:rsidR="00334988" w:rsidRDefault="00334988" w:rsidP="00221D03">
      <w:pPr>
        <w:contextualSpacing/>
        <w:rPr>
          <w:rFonts w:ascii="Times" w:eastAsia="Times New Roman" w:hAnsi="Times" w:cs="Times New Roman"/>
          <w:sz w:val="20"/>
          <w:szCs w:val="20"/>
        </w:rPr>
      </w:pPr>
    </w:p>
    <w:p w14:paraId="2472FD70" w14:textId="77777777" w:rsidR="00334988" w:rsidRDefault="00334988" w:rsidP="00221D03">
      <w:pPr>
        <w:contextualSpacing/>
        <w:rPr>
          <w:rFonts w:ascii="Times" w:eastAsia="Times New Roman" w:hAnsi="Times" w:cs="Times New Roman"/>
          <w:sz w:val="20"/>
          <w:szCs w:val="20"/>
        </w:rPr>
      </w:pPr>
    </w:p>
    <w:p w14:paraId="6A71812F" w14:textId="77777777" w:rsidR="00334988" w:rsidRDefault="00334988" w:rsidP="00221D03">
      <w:pPr>
        <w:contextualSpacing/>
        <w:rPr>
          <w:rFonts w:ascii="Times" w:eastAsia="Times New Roman" w:hAnsi="Times" w:cs="Times New Roman"/>
          <w:sz w:val="20"/>
          <w:szCs w:val="20"/>
        </w:rPr>
      </w:pPr>
    </w:p>
    <w:p w14:paraId="1F75DD90" w14:textId="77777777" w:rsidR="00334988" w:rsidRDefault="00334988" w:rsidP="00221D03">
      <w:pPr>
        <w:contextualSpacing/>
        <w:rPr>
          <w:rFonts w:ascii="Times" w:eastAsia="Times New Roman" w:hAnsi="Times" w:cs="Times New Roman"/>
          <w:sz w:val="20"/>
          <w:szCs w:val="20"/>
        </w:rPr>
      </w:pPr>
    </w:p>
    <w:p w14:paraId="07C1AFF6" w14:textId="77777777" w:rsidR="00334988" w:rsidRDefault="00334988" w:rsidP="00221D03">
      <w:pPr>
        <w:contextualSpacing/>
        <w:rPr>
          <w:rFonts w:ascii="Times" w:eastAsia="Times New Roman" w:hAnsi="Times" w:cs="Times New Roman"/>
          <w:sz w:val="20"/>
          <w:szCs w:val="20"/>
        </w:rPr>
      </w:pPr>
    </w:p>
    <w:p w14:paraId="2C883142" w14:textId="77777777" w:rsidR="00334988" w:rsidRDefault="00334988" w:rsidP="00221D03">
      <w:pPr>
        <w:contextualSpacing/>
        <w:rPr>
          <w:rFonts w:ascii="Times" w:eastAsia="Times New Roman" w:hAnsi="Times" w:cs="Times New Roman"/>
          <w:sz w:val="20"/>
          <w:szCs w:val="20"/>
        </w:rPr>
      </w:pPr>
    </w:p>
    <w:p w14:paraId="609333E5" w14:textId="77777777" w:rsidR="00334988" w:rsidRDefault="00334988" w:rsidP="00221D03">
      <w:pPr>
        <w:contextualSpacing/>
        <w:rPr>
          <w:rFonts w:ascii="Times" w:eastAsia="Times New Roman" w:hAnsi="Times" w:cs="Times New Roman"/>
          <w:sz w:val="20"/>
          <w:szCs w:val="20"/>
        </w:rPr>
      </w:pPr>
    </w:p>
    <w:p w14:paraId="0A3AC31E" w14:textId="77777777" w:rsidR="00334988" w:rsidRDefault="00334988" w:rsidP="00221D03">
      <w:pPr>
        <w:contextualSpacing/>
        <w:rPr>
          <w:rFonts w:ascii="Times" w:eastAsia="Times New Roman" w:hAnsi="Times" w:cs="Times New Roman"/>
          <w:sz w:val="20"/>
          <w:szCs w:val="20"/>
        </w:rPr>
      </w:pPr>
    </w:p>
    <w:p w14:paraId="0B5C1118" w14:textId="77777777" w:rsidR="00334988" w:rsidRDefault="00334988" w:rsidP="00221D03">
      <w:pPr>
        <w:contextualSpacing/>
        <w:rPr>
          <w:rFonts w:ascii="Times" w:eastAsia="Times New Roman" w:hAnsi="Times" w:cs="Times New Roman"/>
          <w:sz w:val="20"/>
          <w:szCs w:val="20"/>
        </w:rPr>
      </w:pPr>
    </w:p>
    <w:p w14:paraId="74F43D27" w14:textId="7602354D" w:rsidR="00334988" w:rsidRPr="00334988" w:rsidRDefault="00334988" w:rsidP="00334988">
      <w:pPr>
        <w:contextualSpacing/>
        <w:jc w:val="right"/>
        <w:rPr>
          <w:i/>
        </w:rPr>
      </w:pPr>
      <w:r w:rsidRPr="00334988">
        <w:rPr>
          <w:rFonts w:ascii="Times" w:eastAsia="Times New Roman" w:hAnsi="Times" w:cs="Times New Roman"/>
          <w:i/>
          <w:sz w:val="20"/>
          <w:szCs w:val="20"/>
        </w:rPr>
        <w:t>Updated January 2016</w:t>
      </w:r>
    </w:p>
    <w:sectPr w:rsidR="00334988" w:rsidRPr="00334988" w:rsidSect="002734F7">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EF"/>
    <w:multiLevelType w:val="multilevel"/>
    <w:tmpl w:val="F7A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F6CFA"/>
    <w:multiLevelType w:val="multilevel"/>
    <w:tmpl w:val="113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8"/>
    <w:rsid w:val="00221D03"/>
    <w:rsid w:val="002734F7"/>
    <w:rsid w:val="00334988"/>
    <w:rsid w:val="00383C0F"/>
    <w:rsid w:val="007F77D6"/>
    <w:rsid w:val="00A14CC8"/>
    <w:rsid w:val="00B14E0E"/>
    <w:rsid w:val="00D63408"/>
    <w:rsid w:val="00FB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FB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paragraph" w:styleId="Heading3">
    <w:name w:val="heading 3"/>
    <w:basedOn w:val="Normal"/>
    <w:link w:val="Heading3Char"/>
    <w:uiPriority w:val="9"/>
    <w:qFormat/>
    <w:rsid w:val="00D6340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408"/>
    <w:rPr>
      <w:rFonts w:ascii="Times" w:hAnsi="Times"/>
      <w:b/>
      <w:bCs/>
      <w:sz w:val="27"/>
      <w:szCs w:val="27"/>
    </w:rPr>
  </w:style>
  <w:style w:type="paragraph" w:styleId="NormalWeb">
    <w:name w:val="Normal (Web)"/>
    <w:basedOn w:val="Normal"/>
    <w:uiPriority w:val="99"/>
    <w:semiHidden/>
    <w:unhideWhenUsed/>
    <w:rsid w:val="00D634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408"/>
    <w:rPr>
      <w:b/>
      <w:bCs/>
    </w:rPr>
  </w:style>
  <w:style w:type="character" w:styleId="Hyperlink">
    <w:name w:val="Hyperlink"/>
    <w:basedOn w:val="DefaultParagraphFont"/>
    <w:uiPriority w:val="99"/>
    <w:semiHidden/>
    <w:unhideWhenUsed/>
    <w:rsid w:val="00D634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paragraph" w:styleId="Heading3">
    <w:name w:val="heading 3"/>
    <w:basedOn w:val="Normal"/>
    <w:link w:val="Heading3Char"/>
    <w:uiPriority w:val="9"/>
    <w:qFormat/>
    <w:rsid w:val="00D6340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408"/>
    <w:rPr>
      <w:rFonts w:ascii="Times" w:hAnsi="Times"/>
      <w:b/>
      <w:bCs/>
      <w:sz w:val="27"/>
      <w:szCs w:val="27"/>
    </w:rPr>
  </w:style>
  <w:style w:type="paragraph" w:styleId="NormalWeb">
    <w:name w:val="Normal (Web)"/>
    <w:basedOn w:val="Normal"/>
    <w:uiPriority w:val="99"/>
    <w:semiHidden/>
    <w:unhideWhenUsed/>
    <w:rsid w:val="00D6340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408"/>
    <w:rPr>
      <w:b/>
      <w:bCs/>
    </w:rPr>
  </w:style>
  <w:style w:type="character" w:styleId="Hyperlink">
    <w:name w:val="Hyperlink"/>
    <w:basedOn w:val="DefaultParagraphFont"/>
    <w:uiPriority w:val="99"/>
    <w:semiHidden/>
    <w:unhideWhenUsed/>
    <w:rsid w:val="00D63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212">
      <w:bodyDiv w:val="1"/>
      <w:marLeft w:val="0"/>
      <w:marRight w:val="0"/>
      <w:marTop w:val="0"/>
      <w:marBottom w:val="0"/>
      <w:divBdr>
        <w:top w:val="none" w:sz="0" w:space="0" w:color="auto"/>
        <w:left w:val="none" w:sz="0" w:space="0" w:color="auto"/>
        <w:bottom w:val="none" w:sz="0" w:space="0" w:color="auto"/>
        <w:right w:val="none" w:sz="0" w:space="0" w:color="auto"/>
      </w:divBdr>
    </w:div>
    <w:div w:id="1618368903">
      <w:bodyDiv w:val="1"/>
      <w:marLeft w:val="0"/>
      <w:marRight w:val="0"/>
      <w:marTop w:val="0"/>
      <w:marBottom w:val="0"/>
      <w:divBdr>
        <w:top w:val="none" w:sz="0" w:space="0" w:color="auto"/>
        <w:left w:val="none" w:sz="0" w:space="0" w:color="auto"/>
        <w:bottom w:val="none" w:sz="0" w:space="0" w:color="auto"/>
        <w:right w:val="none" w:sz="0" w:space="0" w:color="auto"/>
      </w:divBdr>
    </w:div>
    <w:div w:id="1903980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il1@LaborCommission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733</Words>
  <Characters>4183</Characters>
  <Application>Microsoft Macintosh Word</Application>
  <DocSecurity>0</DocSecurity>
  <Lines>34</Lines>
  <Paragraphs>9</Paragraphs>
  <ScaleCrop>false</ScaleCrop>
  <Company>Another Way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2016-01-07T23:42:00Z</dcterms:created>
  <dcterms:modified xsi:type="dcterms:W3CDTF">2016-01-08T00:18:00Z</dcterms:modified>
</cp:coreProperties>
</file>